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78426" w14:textId="72EB6D5E" w:rsidR="00CF7A07" w:rsidRPr="0011172E" w:rsidRDefault="0020696A" w:rsidP="4D4436EE">
      <w:pPr>
        <w:rPr>
          <w:rFonts w:eastAsiaTheme="minorEastAsia"/>
          <w:noProof/>
          <w:sz w:val="22"/>
          <w:szCs w:val="22"/>
          <w:lang w:val="en-US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0A032A6" wp14:editId="7DA038FF">
            <wp:simplePos x="0" y="0"/>
            <wp:positionH relativeFrom="column">
              <wp:posOffset>5723255</wp:posOffset>
            </wp:positionH>
            <wp:positionV relativeFrom="paragraph">
              <wp:posOffset>4037965</wp:posOffset>
            </wp:positionV>
            <wp:extent cx="939800" cy="5435600"/>
            <wp:effectExtent l="0" t="0" r="0" b="0"/>
            <wp:wrapNone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fbeelding 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00" cy="543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2A4BBDFA" wp14:editId="5E2F5AD6">
            <wp:simplePos x="0" y="0"/>
            <wp:positionH relativeFrom="column">
              <wp:posOffset>-662305</wp:posOffset>
            </wp:positionH>
            <wp:positionV relativeFrom="paragraph">
              <wp:posOffset>-526415</wp:posOffset>
            </wp:positionV>
            <wp:extent cx="2432212" cy="651933"/>
            <wp:effectExtent l="0" t="0" r="0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2212" cy="6519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1172E">
        <w:rPr>
          <w:noProof/>
          <w:lang w:val="en-US"/>
        </w:rPr>
        <w:softHyphen/>
      </w:r>
      <w:r w:rsidRPr="0011172E">
        <w:rPr>
          <w:noProof/>
          <w:lang w:val="en-US"/>
        </w:rPr>
        <w:softHyphen/>
      </w:r>
      <w:r w:rsidRPr="0011172E">
        <w:rPr>
          <w:noProof/>
          <w:lang w:val="en-US"/>
        </w:rPr>
        <w:softHyphen/>
      </w:r>
      <w:r w:rsidRPr="0011172E">
        <w:rPr>
          <w:noProof/>
          <w:lang w:val="en-US"/>
        </w:rPr>
        <w:softHyphen/>
      </w:r>
      <w:r w:rsidRPr="0011172E">
        <w:rPr>
          <w:noProof/>
          <w:lang w:val="en-US"/>
        </w:rPr>
        <w:softHyphen/>
      </w:r>
    </w:p>
    <w:p w14:paraId="7EE3CA63" w14:textId="77777777" w:rsidR="003A1D2F" w:rsidRPr="0011172E" w:rsidRDefault="003A1D2F" w:rsidP="4D4436EE">
      <w:pPr>
        <w:rPr>
          <w:rFonts w:eastAsiaTheme="minorEastAsia"/>
          <w:noProof/>
          <w:sz w:val="22"/>
          <w:szCs w:val="22"/>
          <w:lang w:val="en-US"/>
        </w:rPr>
      </w:pPr>
    </w:p>
    <w:p w14:paraId="02077B2C" w14:textId="06F70BFE" w:rsidR="58431B7E" w:rsidRDefault="58431B7E" w:rsidP="004444B2">
      <w:pPr>
        <w:jc w:val="center"/>
      </w:pPr>
      <w:r w:rsidRPr="242701A1">
        <w:rPr>
          <w:rFonts w:ascii="Calibri" w:eastAsia="Calibri" w:hAnsi="Calibri" w:cs="Calibri"/>
          <w:b/>
          <w:bCs/>
          <w:sz w:val="28"/>
          <w:szCs w:val="28"/>
          <w:lang w:val="en-US"/>
        </w:rPr>
        <w:t>KOMUNIKAT PRASOWY</w:t>
      </w:r>
    </w:p>
    <w:p w14:paraId="3D29DFAE" w14:textId="3317ED70" w:rsidR="003A1D2F" w:rsidRDefault="003A1D2F" w:rsidP="004444B2">
      <w:pPr>
        <w:spacing w:line="288" w:lineRule="auto"/>
        <w:jc w:val="center"/>
        <w:rPr>
          <w:rFonts w:eastAsiaTheme="minorEastAsia"/>
          <w:sz w:val="22"/>
          <w:szCs w:val="22"/>
          <w:lang w:val="en-US"/>
        </w:rPr>
      </w:pPr>
    </w:p>
    <w:p w14:paraId="5B89D168" w14:textId="412A5C14" w:rsidR="58431B7E" w:rsidRDefault="58431B7E" w:rsidP="004444B2">
      <w:pPr>
        <w:jc w:val="center"/>
        <w:rPr>
          <w:rFonts w:ascii="Calibri" w:eastAsia="Calibri" w:hAnsi="Calibri" w:cs="Calibri"/>
          <w:b/>
          <w:bCs/>
          <w:sz w:val="28"/>
          <w:szCs w:val="28"/>
          <w:lang w:val="en-US"/>
        </w:rPr>
      </w:pPr>
      <w:r w:rsidRPr="242701A1">
        <w:rPr>
          <w:rFonts w:ascii="Calibri" w:eastAsia="Calibri" w:hAnsi="Calibri" w:cs="Calibri"/>
          <w:b/>
          <w:bCs/>
          <w:sz w:val="28"/>
          <w:szCs w:val="28"/>
          <w:lang w:val="en-US"/>
        </w:rPr>
        <w:t>Albourgh Tyres robi kolejny krok w rozwoju, rozszerzając działalność na wiele segmentów</w:t>
      </w:r>
    </w:p>
    <w:p w14:paraId="4B822021" w14:textId="77777777" w:rsidR="004444B2" w:rsidRDefault="004444B2" w:rsidP="004444B2">
      <w:pPr>
        <w:jc w:val="center"/>
        <w:rPr>
          <w:rFonts w:ascii="Calibri" w:eastAsia="Calibri" w:hAnsi="Calibri" w:cs="Calibri"/>
          <w:b/>
          <w:bCs/>
          <w:sz w:val="28"/>
          <w:szCs w:val="28"/>
          <w:lang w:val="en-US"/>
        </w:rPr>
      </w:pPr>
    </w:p>
    <w:p w14:paraId="2F12293C" w14:textId="76688B94" w:rsidR="58431B7E" w:rsidRPr="00E57A62" w:rsidRDefault="58431B7E" w:rsidP="1137E267">
      <w:pPr>
        <w:spacing w:line="288" w:lineRule="auto"/>
        <w:rPr>
          <w:rFonts w:eastAsiaTheme="minorEastAsia"/>
          <w:b/>
          <w:bCs/>
          <w:sz w:val="22"/>
          <w:szCs w:val="22"/>
          <w:lang w:val="en-US"/>
        </w:rPr>
      </w:pPr>
      <w:r w:rsidRPr="00E57A62">
        <w:rPr>
          <w:rFonts w:eastAsiaTheme="minorEastAsia"/>
          <w:b/>
          <w:bCs/>
          <w:sz w:val="22"/>
          <w:szCs w:val="22"/>
          <w:lang w:val="en-US"/>
        </w:rPr>
        <w:t xml:space="preserve">Hardenberg, </w:t>
      </w:r>
      <w:r w:rsidR="00A24C6A" w:rsidRPr="00E57A62">
        <w:rPr>
          <w:rFonts w:eastAsiaTheme="minorEastAsia"/>
          <w:b/>
          <w:bCs/>
          <w:sz w:val="22"/>
          <w:szCs w:val="22"/>
          <w:lang w:val="en-US"/>
        </w:rPr>
        <w:t>13</w:t>
      </w:r>
      <w:r w:rsidRPr="00E57A62">
        <w:rPr>
          <w:rFonts w:eastAsiaTheme="minorEastAsia"/>
          <w:b/>
          <w:bCs/>
          <w:sz w:val="22"/>
          <w:szCs w:val="22"/>
          <w:lang w:val="en-US"/>
        </w:rPr>
        <w:t xml:space="preserve"> maja 2026 r. – Albourgh Tyres zaprezentuje kolejny etap rozwoju marki podczas targów THE TIRE COLOGNE 2026. Po zbudowaniu kompletnej gamy opon do samochodów ciężarowych i naczep</w:t>
      </w:r>
      <w:r w:rsidR="0F3A4729" w:rsidRPr="00E57A62">
        <w:rPr>
          <w:rFonts w:eastAsiaTheme="minorEastAsia"/>
          <w:b/>
          <w:bCs/>
          <w:sz w:val="22"/>
          <w:szCs w:val="22"/>
          <w:lang w:val="en-US"/>
        </w:rPr>
        <w:t>,</w:t>
      </w:r>
      <w:r w:rsidRPr="00E57A62">
        <w:rPr>
          <w:rFonts w:eastAsiaTheme="minorEastAsia"/>
          <w:b/>
          <w:bCs/>
          <w:sz w:val="22"/>
          <w:szCs w:val="22"/>
          <w:lang w:val="en-US"/>
        </w:rPr>
        <w:t xml:space="preserve"> Albourgh dalej poszerza swoje portfolio o specjalistyczne zastosowania w zakresie opon pełnych przemysłowych, sprzętu portowego, maszyn budowlanych oraz leśnictwa.</w:t>
      </w:r>
    </w:p>
    <w:p w14:paraId="370C7C2E" w14:textId="30722F07" w:rsidR="242701A1" w:rsidRDefault="242701A1" w:rsidP="242701A1">
      <w:pPr>
        <w:spacing w:line="288" w:lineRule="auto"/>
        <w:rPr>
          <w:rFonts w:eastAsiaTheme="minorEastAsia"/>
          <w:sz w:val="22"/>
          <w:szCs w:val="22"/>
          <w:lang w:val="en-US"/>
        </w:rPr>
      </w:pPr>
    </w:p>
    <w:p w14:paraId="49505957" w14:textId="4F9A76B6" w:rsidR="58431B7E" w:rsidRPr="00E57A62" w:rsidRDefault="58431B7E" w:rsidP="1137E267">
      <w:pPr>
        <w:spacing w:line="288" w:lineRule="auto"/>
        <w:rPr>
          <w:lang w:val="en-US"/>
        </w:rPr>
      </w:pPr>
      <w:r w:rsidRPr="00E57A62">
        <w:rPr>
          <w:rFonts w:eastAsiaTheme="minorEastAsia"/>
          <w:sz w:val="22"/>
          <w:szCs w:val="22"/>
          <w:lang w:val="en-US"/>
        </w:rPr>
        <w:t>Udział w targach w Kolonii pokazuje, jak Albourgh stopniowo rozwija się z marki o silnych fundamentach w transporcie w szerszego partnera oponiarskiego dla profesjonalnych i intensywnych zastosowań. Dla segmentów portowego, budowlanego i leśnego Albourgh zaprezentuje podczas targów konkretne opony ze swojego portfolio.</w:t>
      </w:r>
    </w:p>
    <w:p w14:paraId="5681CF88" w14:textId="56AD67C0" w:rsidR="242701A1" w:rsidRDefault="242701A1" w:rsidP="242701A1">
      <w:pPr>
        <w:spacing w:line="288" w:lineRule="auto"/>
        <w:rPr>
          <w:rFonts w:eastAsiaTheme="minorEastAsia"/>
          <w:sz w:val="22"/>
          <w:szCs w:val="22"/>
          <w:lang w:val="en-US"/>
        </w:rPr>
      </w:pPr>
    </w:p>
    <w:p w14:paraId="7D722C89" w14:textId="4BB404AF" w:rsidR="58431B7E" w:rsidRPr="00E57A62" w:rsidRDefault="58431B7E" w:rsidP="1137E267">
      <w:pPr>
        <w:spacing w:line="288" w:lineRule="auto"/>
        <w:rPr>
          <w:lang w:val="en-US"/>
        </w:rPr>
      </w:pPr>
      <w:r w:rsidRPr="00E57A62">
        <w:rPr>
          <w:rFonts w:eastAsiaTheme="minorEastAsia"/>
          <w:sz w:val="22"/>
          <w:szCs w:val="22"/>
          <w:lang w:val="en-US"/>
        </w:rPr>
        <w:t>„Dla nas kolejność była bardzo świadoma” – mówi Jeroen Vos, Manager Albourgh. „Zaczęliśmy od zbudowania kompletnej gamy opon do samochodów ciężarowych i naczep. Dopiero potem rozpoczęliśmy ekspansję w inne segmenty, aby mieć solidne podstawy do dalszego rozwoju”.</w:t>
      </w:r>
    </w:p>
    <w:p w14:paraId="72B48F4D" w14:textId="35F43CFC" w:rsidR="242701A1" w:rsidRDefault="242701A1" w:rsidP="242701A1">
      <w:pPr>
        <w:spacing w:line="288" w:lineRule="auto"/>
        <w:rPr>
          <w:rFonts w:eastAsiaTheme="minorEastAsia"/>
          <w:sz w:val="22"/>
          <w:szCs w:val="22"/>
          <w:lang w:val="en-US"/>
        </w:rPr>
      </w:pPr>
    </w:p>
    <w:p w14:paraId="17CDEE90" w14:textId="1541C064" w:rsidR="58431B7E" w:rsidRPr="00E57A62" w:rsidRDefault="58431B7E" w:rsidP="1137E267">
      <w:pPr>
        <w:spacing w:line="288" w:lineRule="auto"/>
        <w:rPr>
          <w:rFonts w:eastAsiaTheme="minorEastAsia"/>
          <w:b/>
          <w:bCs/>
          <w:sz w:val="22"/>
          <w:szCs w:val="22"/>
          <w:lang w:val="en-US"/>
        </w:rPr>
      </w:pPr>
      <w:r w:rsidRPr="00E57A62">
        <w:rPr>
          <w:rFonts w:eastAsiaTheme="minorEastAsia"/>
          <w:b/>
          <w:bCs/>
          <w:sz w:val="22"/>
          <w:szCs w:val="22"/>
          <w:lang w:val="en-US"/>
        </w:rPr>
        <w:t>Fundament transportowy jako podstawa wzrostu</w:t>
      </w:r>
    </w:p>
    <w:p w14:paraId="33267397" w14:textId="755F03FA" w:rsidR="58431B7E" w:rsidRPr="00A24C6A" w:rsidRDefault="58431B7E" w:rsidP="242701A1">
      <w:pPr>
        <w:spacing w:line="288" w:lineRule="auto"/>
        <w:rPr>
          <w:lang w:val="pt-PT"/>
        </w:rPr>
      </w:pPr>
      <w:r w:rsidRPr="00A24C6A">
        <w:rPr>
          <w:rFonts w:eastAsiaTheme="minorEastAsia"/>
          <w:sz w:val="22"/>
          <w:szCs w:val="22"/>
          <w:lang w:val="en-US"/>
        </w:rPr>
        <w:t xml:space="preserve">Od wprowadzenia pierwszych linii opon w 2021 roku Albourgh w krótkim czasie zbudował szeroką i konkurencyjną gamę produktów do zastosowań w samochodach ciężarowych i naczepach. </w:t>
      </w:r>
      <w:r w:rsidRPr="00A24C6A">
        <w:rPr>
          <w:rFonts w:eastAsiaTheme="minorEastAsia"/>
          <w:sz w:val="22"/>
          <w:szCs w:val="22"/>
          <w:lang w:val="pt-PT"/>
        </w:rPr>
        <w:t>W latach 2023 i 2024 oferta ta została dalej rozszerzona do kompletnej propozycji dla sektora transportowego.</w:t>
      </w:r>
    </w:p>
    <w:p w14:paraId="50FB01CE" w14:textId="4327192D" w:rsidR="242701A1" w:rsidRPr="00A24C6A" w:rsidRDefault="242701A1" w:rsidP="242701A1">
      <w:pPr>
        <w:spacing w:line="288" w:lineRule="auto"/>
        <w:rPr>
          <w:rFonts w:eastAsiaTheme="minorEastAsia"/>
          <w:sz w:val="22"/>
          <w:szCs w:val="22"/>
          <w:lang w:val="pt-PT"/>
        </w:rPr>
      </w:pPr>
    </w:p>
    <w:p w14:paraId="3AD7E7A7" w14:textId="390DD01C" w:rsidR="58431B7E" w:rsidRPr="00E57A62" w:rsidRDefault="58431B7E" w:rsidP="1137E267">
      <w:pPr>
        <w:spacing w:line="288" w:lineRule="auto"/>
        <w:rPr>
          <w:lang w:val="pt-PT"/>
        </w:rPr>
      </w:pPr>
      <w:r w:rsidRPr="00E57A62">
        <w:rPr>
          <w:rFonts w:eastAsiaTheme="minorEastAsia"/>
          <w:sz w:val="22"/>
          <w:szCs w:val="22"/>
          <w:lang w:val="pt-PT"/>
        </w:rPr>
        <w:t>Rozwój ten przełożył się na rosnącą akceptację na rynku. Zarówno firmy transportowe, jak i podmioty OEM włączyły produkty Albourgh do swojej działalności. W rezultacie marka ma solidną pozycję wyjściową do dalszego wzrostu w sąsiednich segmentach.</w:t>
      </w:r>
    </w:p>
    <w:p w14:paraId="77F0C6A8" w14:textId="7A9D5387" w:rsidR="242701A1" w:rsidRPr="00A24C6A" w:rsidRDefault="242701A1" w:rsidP="242701A1">
      <w:pPr>
        <w:spacing w:line="288" w:lineRule="auto"/>
        <w:rPr>
          <w:rFonts w:eastAsiaTheme="minorEastAsia"/>
          <w:sz w:val="22"/>
          <w:szCs w:val="22"/>
          <w:lang w:val="pt-PT"/>
        </w:rPr>
      </w:pPr>
    </w:p>
    <w:p w14:paraId="35DFA05E" w14:textId="449C74F1" w:rsidR="58431B7E" w:rsidRPr="00E57A62" w:rsidRDefault="58431B7E" w:rsidP="1137E267">
      <w:pPr>
        <w:spacing w:line="288" w:lineRule="auto"/>
        <w:rPr>
          <w:lang w:val="pt-PT"/>
        </w:rPr>
      </w:pPr>
      <w:r w:rsidRPr="00E57A62">
        <w:rPr>
          <w:rFonts w:eastAsiaTheme="minorEastAsia"/>
          <w:sz w:val="22"/>
          <w:szCs w:val="22"/>
          <w:lang w:val="pt-PT"/>
        </w:rPr>
        <w:t>Podczas THE TIRE COLOGNE 2026 Albourgh zaprezentuje również dwie nowe opony do samochodów ciężarowych:</w:t>
      </w:r>
    </w:p>
    <w:p w14:paraId="7D3BCE97" w14:textId="4AF0B8BD" w:rsidR="58431B7E" w:rsidRPr="00E57A62" w:rsidRDefault="58431B7E" w:rsidP="1137E267">
      <w:pPr>
        <w:pStyle w:val="Lijstalinea"/>
        <w:numPr>
          <w:ilvl w:val="0"/>
          <w:numId w:val="2"/>
        </w:numPr>
        <w:spacing w:line="288" w:lineRule="auto"/>
        <w:rPr>
          <w:sz w:val="22"/>
          <w:szCs w:val="22"/>
          <w:lang w:val="pt-PT"/>
        </w:rPr>
      </w:pPr>
      <w:r w:rsidRPr="00E57A62">
        <w:rPr>
          <w:sz w:val="22"/>
          <w:szCs w:val="22"/>
          <w:lang w:val="pt-PT"/>
        </w:rPr>
        <w:t>Across D+: opracowana z myślą o optymalnej trakcji i trwałości w zastosowaniach regionalnych oraz dalekobieżnych.</w:t>
      </w:r>
    </w:p>
    <w:p w14:paraId="75D885F6" w14:textId="3829C959" w:rsidR="58431B7E" w:rsidRPr="00E57A62" w:rsidRDefault="58431B7E" w:rsidP="1137E267">
      <w:pPr>
        <w:pStyle w:val="Lijstalinea"/>
        <w:numPr>
          <w:ilvl w:val="0"/>
          <w:numId w:val="2"/>
        </w:numPr>
        <w:rPr>
          <w:lang w:val="pt-PT"/>
        </w:rPr>
      </w:pPr>
      <w:r w:rsidRPr="00E57A62">
        <w:rPr>
          <w:lang w:val="pt-PT"/>
        </w:rPr>
        <w:t>Endure D: ukierunkowana na wysokie przebiegi i solidne osiągi w wymagającej eksploatacji.</w:t>
      </w:r>
    </w:p>
    <w:p w14:paraId="41AC6983" w14:textId="34AEBDC8" w:rsidR="003A1D2F" w:rsidRPr="00A24C6A" w:rsidRDefault="003A1D2F" w:rsidP="48A511A3">
      <w:pPr>
        <w:spacing w:line="288" w:lineRule="auto"/>
        <w:ind w:left="720"/>
        <w:rPr>
          <w:rFonts w:eastAsiaTheme="minorEastAsia"/>
          <w:sz w:val="22"/>
          <w:szCs w:val="22"/>
          <w:lang w:val="pt-PT"/>
        </w:rPr>
      </w:pPr>
    </w:p>
    <w:p w14:paraId="2CC035FA" w14:textId="589CA93C" w:rsidR="58431B7E" w:rsidRPr="00A24C6A" w:rsidRDefault="58431B7E" w:rsidP="242701A1">
      <w:pPr>
        <w:spacing w:line="288" w:lineRule="auto"/>
        <w:rPr>
          <w:rFonts w:eastAsiaTheme="minorEastAsia"/>
          <w:b/>
          <w:bCs/>
          <w:sz w:val="22"/>
          <w:szCs w:val="22"/>
          <w:lang w:val="pt-PT"/>
        </w:rPr>
      </w:pPr>
      <w:r w:rsidRPr="00A24C6A">
        <w:rPr>
          <w:rFonts w:eastAsiaTheme="minorEastAsia"/>
          <w:b/>
          <w:bCs/>
          <w:sz w:val="22"/>
          <w:szCs w:val="22"/>
          <w:lang w:val="pt-PT"/>
        </w:rPr>
        <w:t>Albourgh Core Series sprawdza się w segmencie opon pełnych przemysłowych</w:t>
      </w:r>
    </w:p>
    <w:p w14:paraId="61E3B5D4" w14:textId="380D5F85" w:rsidR="58431B7E" w:rsidRPr="00A24C6A" w:rsidRDefault="58431B7E" w:rsidP="242701A1">
      <w:pPr>
        <w:spacing w:line="288" w:lineRule="auto"/>
        <w:rPr>
          <w:lang w:val="pt-PT"/>
        </w:rPr>
      </w:pPr>
      <w:r w:rsidRPr="00A24C6A">
        <w:rPr>
          <w:rFonts w:eastAsiaTheme="minorEastAsia"/>
          <w:sz w:val="22"/>
          <w:szCs w:val="22"/>
          <w:lang w:val="pt-PT"/>
        </w:rPr>
        <w:t>Pierwszym rozszerzeniem poza segment transportowy było wprowadzenie serii Core Series dla opon pełnych przemysłowych. Linia ta została opracowana z myślą o środowiskach pracy, w których kluczowe znaczenie mają wysoka nośność, odporność na przebicia i ciągłość działania, takich jak recykling, przeładunek i ciężkie zastosowania przemysłowe.</w:t>
      </w:r>
    </w:p>
    <w:p w14:paraId="7EDE577D" w14:textId="1981B72E" w:rsidR="242701A1" w:rsidRPr="00A24C6A" w:rsidRDefault="242701A1" w:rsidP="242701A1">
      <w:pPr>
        <w:spacing w:line="288" w:lineRule="auto"/>
        <w:rPr>
          <w:rFonts w:eastAsiaTheme="minorEastAsia"/>
          <w:sz w:val="22"/>
          <w:szCs w:val="22"/>
          <w:lang w:val="pt-PT"/>
        </w:rPr>
      </w:pPr>
    </w:p>
    <w:p w14:paraId="6314A2D4" w14:textId="4FD79AAB" w:rsidR="58431B7E" w:rsidRPr="00A24C6A" w:rsidRDefault="58431B7E" w:rsidP="242701A1">
      <w:pPr>
        <w:spacing w:line="288" w:lineRule="auto"/>
        <w:rPr>
          <w:lang w:val="pt-PT"/>
        </w:rPr>
      </w:pPr>
      <w:r w:rsidRPr="00A24C6A">
        <w:rPr>
          <w:rFonts w:eastAsiaTheme="minorEastAsia"/>
          <w:sz w:val="22"/>
          <w:szCs w:val="22"/>
          <w:lang w:val="pt-PT"/>
        </w:rPr>
        <w:lastRenderedPageBreak/>
        <w:t>Core Series jest obecnie wykorzystywana przez klientów na kilku rynkach europejskich, w tym we Francji i Rumunii. Potwierdza to znaczenie tej linii produktów w zastosowaniach, w których przestoje mają bezpośredni wpływ na działalność operacyjną.</w:t>
      </w:r>
    </w:p>
    <w:p w14:paraId="4D1D5A17" w14:textId="2D33E8E1" w:rsidR="242701A1" w:rsidRPr="00A24C6A" w:rsidRDefault="242701A1" w:rsidP="242701A1">
      <w:pPr>
        <w:spacing w:line="288" w:lineRule="auto"/>
        <w:rPr>
          <w:rFonts w:eastAsiaTheme="minorEastAsia"/>
          <w:sz w:val="22"/>
          <w:szCs w:val="22"/>
          <w:lang w:val="pt-PT"/>
        </w:rPr>
      </w:pPr>
    </w:p>
    <w:p w14:paraId="5684BB89" w14:textId="4B6DDA2E" w:rsidR="58431B7E" w:rsidRPr="00A24C6A" w:rsidRDefault="58431B7E" w:rsidP="242701A1">
      <w:pPr>
        <w:spacing w:line="288" w:lineRule="auto"/>
        <w:rPr>
          <w:lang w:val="pt-PT"/>
        </w:rPr>
      </w:pPr>
      <w:r w:rsidRPr="00A24C6A">
        <w:rPr>
          <w:rFonts w:eastAsiaTheme="minorEastAsia"/>
          <w:sz w:val="22"/>
          <w:szCs w:val="22"/>
          <w:lang w:val="pt-PT"/>
        </w:rPr>
        <w:t>„W przypadku Core Series świadomie wybraliśmy zastosowania, w których niezawodność i czas pracy bez przestojów są decydujące” – wyjaśnia Vos. „Pierwsze wyniki rynkowe pokazują, że to podejście działa”.</w:t>
      </w:r>
    </w:p>
    <w:p w14:paraId="125410CA" w14:textId="696FA39F" w:rsidR="003A1D2F" w:rsidRPr="00A24C6A" w:rsidRDefault="003A1D2F" w:rsidP="242701A1">
      <w:pPr>
        <w:spacing w:line="288" w:lineRule="auto"/>
        <w:rPr>
          <w:rFonts w:eastAsiaTheme="minorEastAsia"/>
          <w:b/>
          <w:bCs/>
          <w:sz w:val="22"/>
          <w:szCs w:val="22"/>
          <w:lang w:val="pt-PT"/>
        </w:rPr>
      </w:pPr>
    </w:p>
    <w:p w14:paraId="40C920AA" w14:textId="01CD88C8" w:rsidR="58431B7E" w:rsidRPr="00A24C6A" w:rsidRDefault="58431B7E" w:rsidP="242701A1">
      <w:pPr>
        <w:spacing w:line="288" w:lineRule="auto"/>
        <w:rPr>
          <w:rFonts w:eastAsiaTheme="minorEastAsia"/>
          <w:b/>
          <w:bCs/>
          <w:sz w:val="22"/>
          <w:szCs w:val="22"/>
          <w:lang w:val="pt-PT"/>
        </w:rPr>
      </w:pPr>
      <w:r w:rsidRPr="00A24C6A">
        <w:rPr>
          <w:rFonts w:eastAsiaTheme="minorEastAsia"/>
          <w:b/>
          <w:bCs/>
          <w:sz w:val="22"/>
          <w:szCs w:val="22"/>
          <w:lang w:val="pt-PT"/>
        </w:rPr>
        <w:t>Od rozszerzania oferty produktowej do rozwoju ukierunkowanego na zastosowanie</w:t>
      </w:r>
    </w:p>
    <w:p w14:paraId="013A73E2" w14:textId="1B368881" w:rsidR="58431B7E" w:rsidRPr="00A24C6A" w:rsidRDefault="58431B7E" w:rsidP="242701A1">
      <w:pPr>
        <w:spacing w:line="288" w:lineRule="auto"/>
        <w:rPr>
          <w:lang w:val="pt-PT"/>
        </w:rPr>
      </w:pPr>
      <w:r w:rsidRPr="00A24C6A">
        <w:rPr>
          <w:rFonts w:eastAsiaTheme="minorEastAsia"/>
          <w:sz w:val="22"/>
          <w:szCs w:val="22"/>
          <w:lang w:val="pt-PT"/>
        </w:rPr>
        <w:t>Po oponach pełnych przemysłowych Albourgh dalej rozszerza swoje portfolio o trzy nowe obszary zastosowań: porty, budownictwo i leśnictwo. Dla każdego z tych segmentów marka wprowadza konkretną oponę, opracowaną na podstawie praktycznego zastosowania i wymagań technicznych:</w:t>
      </w:r>
    </w:p>
    <w:p w14:paraId="6C265126" w14:textId="20844908" w:rsidR="73E07A7E" w:rsidRPr="00A24C6A" w:rsidRDefault="73E07A7E" w:rsidP="73E07A7E">
      <w:pPr>
        <w:spacing w:line="288" w:lineRule="auto"/>
        <w:rPr>
          <w:rFonts w:eastAsiaTheme="minorEastAsia"/>
          <w:sz w:val="22"/>
          <w:szCs w:val="22"/>
          <w:lang w:val="pt-PT"/>
        </w:rPr>
      </w:pPr>
    </w:p>
    <w:p w14:paraId="6B31B513" w14:textId="29231786" w:rsidR="58431B7E" w:rsidRPr="00A24C6A" w:rsidRDefault="58431B7E" w:rsidP="242701A1">
      <w:pPr>
        <w:pStyle w:val="Lijstalinea"/>
        <w:numPr>
          <w:ilvl w:val="0"/>
          <w:numId w:val="1"/>
        </w:numPr>
        <w:rPr>
          <w:sz w:val="22"/>
          <w:szCs w:val="22"/>
          <w:lang w:val="pt-PT"/>
        </w:rPr>
      </w:pPr>
      <w:r w:rsidRPr="00A24C6A">
        <w:rPr>
          <w:sz w:val="22"/>
          <w:szCs w:val="22"/>
          <w:lang w:val="pt-PT"/>
        </w:rPr>
        <w:t>Port Move: zaprojektowana do intensywnego użytkowania w środowiskach portowych i terminalowych.</w:t>
      </w:r>
    </w:p>
    <w:p w14:paraId="4125F62E" w14:textId="03DFCE05" w:rsidR="58431B7E" w:rsidRPr="00A24C6A" w:rsidRDefault="58431B7E" w:rsidP="242701A1">
      <w:pPr>
        <w:pStyle w:val="Lijstalinea"/>
        <w:numPr>
          <w:ilvl w:val="0"/>
          <w:numId w:val="1"/>
        </w:numPr>
        <w:rPr>
          <w:lang w:val="pt-PT"/>
        </w:rPr>
      </w:pPr>
      <w:r w:rsidRPr="1137E267">
        <w:rPr>
          <w:lang w:val="pt-PT"/>
        </w:rPr>
        <w:t>Allworks:</w:t>
      </w:r>
      <w:r w:rsidR="6BDC2C42" w:rsidRPr="1137E267">
        <w:rPr>
          <w:lang w:val="pt-PT"/>
        </w:rPr>
        <w:t xml:space="preserve"> </w:t>
      </w:r>
      <w:r w:rsidRPr="1137E267">
        <w:rPr>
          <w:lang w:val="pt-PT"/>
        </w:rPr>
        <w:t>wszechstronna opona do zastosowań budowlanych i infrastrukturalnych.</w:t>
      </w:r>
    </w:p>
    <w:p w14:paraId="68ED5AB7" w14:textId="6EB3982A" w:rsidR="58431B7E" w:rsidRPr="00A24C6A" w:rsidRDefault="58431B7E" w:rsidP="242701A1">
      <w:pPr>
        <w:pStyle w:val="Lijstalinea"/>
        <w:numPr>
          <w:ilvl w:val="0"/>
          <w:numId w:val="1"/>
        </w:numPr>
        <w:rPr>
          <w:lang w:val="pt-PT"/>
        </w:rPr>
      </w:pPr>
      <w:r w:rsidRPr="1137E267">
        <w:rPr>
          <w:lang w:val="pt-PT"/>
        </w:rPr>
        <w:t>Forest Traction: specjalnie dostosowana do wysokich wymagań dotyczących trakcji i nośności w leśnictwie.</w:t>
      </w:r>
    </w:p>
    <w:p w14:paraId="2D4289C1" w14:textId="6CAAC57C" w:rsidR="73E07A7E" w:rsidRPr="00A24C6A" w:rsidRDefault="73E07A7E" w:rsidP="73E07A7E">
      <w:pPr>
        <w:pStyle w:val="Lijstalinea"/>
        <w:spacing w:line="288" w:lineRule="auto"/>
        <w:rPr>
          <w:rFonts w:eastAsiaTheme="minorEastAsia"/>
          <w:sz w:val="22"/>
          <w:szCs w:val="22"/>
          <w:lang w:val="pt-PT"/>
        </w:rPr>
      </w:pPr>
    </w:p>
    <w:p w14:paraId="7FCA2F60" w14:textId="68E41E86" w:rsidR="003A1D2F" w:rsidRPr="00A24C6A" w:rsidRDefault="58431B7E" w:rsidP="4D4436EE">
      <w:pPr>
        <w:spacing w:line="288" w:lineRule="auto"/>
        <w:rPr>
          <w:lang w:val="pt-PT"/>
        </w:rPr>
      </w:pPr>
      <w:r w:rsidRPr="00A24C6A">
        <w:rPr>
          <w:rFonts w:ascii="Calibri" w:eastAsia="Calibri" w:hAnsi="Calibri" w:cs="Calibri"/>
          <w:sz w:val="22"/>
          <w:szCs w:val="22"/>
          <w:lang w:val="pt-PT"/>
        </w:rPr>
        <w:t>Rozwój tych opon wykracza poza klasyfikację segmentową czy dobór rozmiarów. W Albourgh kluczowe znaczenie ma zastosowanie. Czynniki takie jak czas pracy, rodzaj nawierzchni, obciążenie, wymagania trakcyjne i wzorzec zużycia decydują o tym, jak opona jest opracowywana i testowana.</w:t>
      </w:r>
    </w:p>
    <w:p w14:paraId="4B022FDF" w14:textId="664E310E" w:rsidR="003A1D2F" w:rsidRPr="00A24C6A" w:rsidRDefault="003A1D2F" w:rsidP="242701A1">
      <w:pPr>
        <w:spacing w:line="288" w:lineRule="auto"/>
        <w:rPr>
          <w:rFonts w:ascii="Calibri" w:eastAsia="Calibri" w:hAnsi="Calibri" w:cs="Calibri"/>
          <w:sz w:val="22"/>
          <w:szCs w:val="22"/>
          <w:lang w:val="pt-PT"/>
        </w:rPr>
      </w:pPr>
    </w:p>
    <w:p w14:paraId="2C8F37D0" w14:textId="069FABAE" w:rsidR="003A1D2F" w:rsidRPr="00A24C6A" w:rsidRDefault="58431B7E" w:rsidP="4D4436EE">
      <w:pPr>
        <w:spacing w:line="288" w:lineRule="auto"/>
        <w:rPr>
          <w:lang w:val="pt-PT"/>
        </w:rPr>
      </w:pPr>
      <w:r w:rsidRPr="00A24C6A">
        <w:rPr>
          <w:rFonts w:ascii="Calibri" w:eastAsia="Calibri" w:hAnsi="Calibri" w:cs="Calibri"/>
          <w:sz w:val="22"/>
          <w:szCs w:val="22"/>
          <w:lang w:val="pt-PT"/>
        </w:rPr>
        <w:t>„Opona do ciągnika terminalowego wymaga zupełnie innych właściwości niż opona do maszyny leśnej” – mówi Vos. „Dlatego patrzymy nie tylko na pojazd, ale przede wszystkim na pracę, jaką opona musi wykonać”.</w:t>
      </w:r>
    </w:p>
    <w:p w14:paraId="428A36E2" w14:textId="48BB2DA9" w:rsidR="003A1D2F" w:rsidRPr="00A24C6A" w:rsidRDefault="003A1D2F" w:rsidP="242701A1">
      <w:pPr>
        <w:spacing w:line="288" w:lineRule="auto"/>
        <w:rPr>
          <w:rFonts w:ascii="Calibri" w:eastAsia="Calibri" w:hAnsi="Calibri" w:cs="Calibri"/>
          <w:sz w:val="22"/>
          <w:szCs w:val="22"/>
          <w:lang w:val="pt-PT"/>
        </w:rPr>
      </w:pPr>
    </w:p>
    <w:p w14:paraId="5A737F96" w14:textId="03492EC8" w:rsidR="003A1D2F" w:rsidRDefault="58431B7E" w:rsidP="242701A1">
      <w:pPr>
        <w:spacing w:line="288" w:lineRule="auto"/>
        <w:rPr>
          <w:rFonts w:eastAsiaTheme="minorEastAsia"/>
          <w:b/>
          <w:bCs/>
          <w:sz w:val="18"/>
          <w:szCs w:val="18"/>
          <w:lang w:val="en-US"/>
        </w:rPr>
      </w:pPr>
      <w:r w:rsidRPr="242701A1">
        <w:rPr>
          <w:rFonts w:eastAsiaTheme="minorEastAsia"/>
          <w:b/>
          <w:bCs/>
          <w:sz w:val="20"/>
          <w:szCs w:val="20"/>
          <w:lang w:val="en-US"/>
        </w:rPr>
        <w:t>Premiera podczas THE TIRE COLOGNE 2026</w:t>
      </w:r>
    </w:p>
    <w:p w14:paraId="16A6AE99" w14:textId="70D7CE33" w:rsidR="003A1D2F" w:rsidRPr="00A24C6A" w:rsidRDefault="58431B7E" w:rsidP="242701A1">
      <w:pPr>
        <w:spacing w:line="288" w:lineRule="auto"/>
        <w:rPr>
          <w:lang w:val="en-US"/>
        </w:rPr>
      </w:pPr>
      <w:r w:rsidRPr="242701A1">
        <w:rPr>
          <w:rFonts w:eastAsiaTheme="minorEastAsia"/>
          <w:sz w:val="22"/>
          <w:szCs w:val="22"/>
          <w:lang w:val="en-US"/>
        </w:rPr>
        <w:t>Podczas THE TIRE COLOGNE 2026, odbywających się od 9 do 11 czerwca w Kolonii, Albourgh zaprezentuje rozszerzenie swojego portfolio międzynarodowemu rynkowi oponiarskiemu. Odwiedzający znajdą Albourgh w hali 07.1 | stoisko B028–C029, gdzie marka pokaże nowe rozwiązania dla portów, budownictwa i leśnictwa, a także najnowsze dodatki w segmencie opon ciężarowych.</w:t>
      </w:r>
    </w:p>
    <w:p w14:paraId="6582DDA2" w14:textId="3C21E057" w:rsidR="003A1D2F" w:rsidRDefault="003A1D2F" w:rsidP="242701A1">
      <w:pPr>
        <w:spacing w:line="288" w:lineRule="auto"/>
        <w:rPr>
          <w:rFonts w:eastAsiaTheme="minorEastAsia"/>
          <w:sz w:val="22"/>
          <w:szCs w:val="22"/>
          <w:lang w:val="en-US"/>
        </w:rPr>
      </w:pPr>
    </w:p>
    <w:p w14:paraId="6916475D" w14:textId="47B3D344" w:rsidR="003A1D2F" w:rsidRPr="00A24C6A" w:rsidRDefault="58431B7E" w:rsidP="242701A1">
      <w:pPr>
        <w:spacing w:line="288" w:lineRule="auto"/>
        <w:rPr>
          <w:lang w:val="en-US"/>
        </w:rPr>
      </w:pPr>
      <w:r w:rsidRPr="242701A1">
        <w:rPr>
          <w:rFonts w:eastAsiaTheme="minorEastAsia"/>
          <w:sz w:val="22"/>
          <w:szCs w:val="22"/>
          <w:lang w:val="en-US"/>
        </w:rPr>
        <w:t>Udział w targach stanowi więc ważny moment w dalszym pozycjonowaniu marki Albourgh: od silnej marki TBR do szerokiego partnera w zakresie profesjonalnych rozwiązań oponiarskich do wymagających zastosowań.</w:t>
      </w:r>
    </w:p>
    <w:p w14:paraId="2774CF6A" w14:textId="4AD95D4C" w:rsidR="003A1D2F" w:rsidRDefault="003A1D2F" w:rsidP="242701A1">
      <w:pPr>
        <w:spacing w:line="288" w:lineRule="auto"/>
        <w:rPr>
          <w:rFonts w:eastAsiaTheme="minorEastAsia"/>
          <w:sz w:val="22"/>
          <w:szCs w:val="22"/>
          <w:lang w:val="en-US"/>
        </w:rPr>
      </w:pPr>
    </w:p>
    <w:p w14:paraId="740637FA" w14:textId="0295D81B" w:rsidR="58431B7E" w:rsidRPr="00A24C6A" w:rsidRDefault="58431B7E">
      <w:pPr>
        <w:rPr>
          <w:lang w:val="en-US"/>
        </w:rPr>
      </w:pPr>
      <w:r w:rsidRPr="242701A1">
        <w:rPr>
          <w:rFonts w:ascii="Calibri" w:eastAsia="Calibri" w:hAnsi="Calibri" w:cs="Calibri"/>
          <w:b/>
          <w:bCs/>
          <w:sz w:val="28"/>
          <w:szCs w:val="28"/>
          <w:lang w:val="en-US"/>
        </w:rPr>
        <w:t>KONIEC WIADOMOŚCI</w:t>
      </w:r>
    </w:p>
    <w:p w14:paraId="6A3A60DA" w14:textId="2E6AB366" w:rsidR="242701A1" w:rsidRDefault="242701A1" w:rsidP="242701A1">
      <w:pPr>
        <w:spacing w:line="288" w:lineRule="auto"/>
        <w:rPr>
          <w:rFonts w:eastAsiaTheme="minorEastAsia"/>
          <w:b/>
          <w:bCs/>
          <w:sz w:val="28"/>
          <w:szCs w:val="28"/>
          <w:lang w:val="en-US"/>
        </w:rPr>
      </w:pPr>
    </w:p>
    <w:p w14:paraId="0612F092" w14:textId="0B23FB2A" w:rsidR="48A511A3" w:rsidRDefault="48A511A3" w:rsidP="48A511A3">
      <w:pPr>
        <w:spacing w:line="288" w:lineRule="auto"/>
        <w:rPr>
          <w:rFonts w:eastAsiaTheme="minorEastAsia"/>
          <w:b/>
          <w:bCs/>
          <w:sz w:val="28"/>
          <w:szCs w:val="28"/>
          <w:lang w:val="en-US"/>
        </w:rPr>
      </w:pPr>
    </w:p>
    <w:p w14:paraId="78034B48" w14:textId="7257CBBE" w:rsidR="58431B7E" w:rsidRDefault="58431B7E" w:rsidP="242701A1">
      <w:pPr>
        <w:spacing w:line="288" w:lineRule="auto"/>
        <w:rPr>
          <w:rFonts w:eastAsiaTheme="minorEastAsia"/>
          <w:i/>
          <w:iCs/>
          <w:sz w:val="22"/>
          <w:szCs w:val="22"/>
          <w:lang w:val="en-US"/>
        </w:rPr>
      </w:pPr>
      <w:r w:rsidRPr="242701A1">
        <w:rPr>
          <w:rFonts w:eastAsiaTheme="minorEastAsia"/>
          <w:i/>
          <w:iCs/>
          <w:sz w:val="22"/>
          <w:szCs w:val="22"/>
          <w:lang w:val="en-US"/>
        </w:rPr>
        <w:t>Informacja dla redakcji, nie do publikacji:</w:t>
      </w:r>
    </w:p>
    <w:p w14:paraId="5AE80B78" w14:textId="22388D35" w:rsidR="58431B7E" w:rsidRPr="00A24C6A" w:rsidRDefault="58431B7E" w:rsidP="242701A1">
      <w:pPr>
        <w:spacing w:line="288" w:lineRule="auto"/>
        <w:rPr>
          <w:lang w:val="en-US"/>
        </w:rPr>
      </w:pPr>
      <w:r w:rsidRPr="242701A1">
        <w:rPr>
          <w:rFonts w:eastAsiaTheme="minorEastAsia"/>
          <w:sz w:val="22"/>
          <w:szCs w:val="22"/>
          <w:lang w:val="en-US"/>
        </w:rPr>
        <w:lastRenderedPageBreak/>
        <w:t xml:space="preserve">Aby uzyskać więcej informacji o Albourgh Tyres, prosimy o kontakt z panem Jeroenem Vos, </w:t>
      </w:r>
      <w:r w:rsidR="00B91278">
        <w:rPr>
          <w:rFonts w:eastAsiaTheme="minorEastAsia"/>
          <w:sz w:val="22"/>
          <w:szCs w:val="22"/>
          <w:lang w:val="en-US"/>
        </w:rPr>
        <w:t>Account Manager Albourgh</w:t>
      </w:r>
      <w:r w:rsidRPr="242701A1">
        <w:rPr>
          <w:rFonts w:eastAsiaTheme="minorEastAsia"/>
          <w:sz w:val="22"/>
          <w:szCs w:val="22"/>
          <w:lang w:val="en-US"/>
        </w:rPr>
        <w:t xml:space="preserve">, pod adresem e-mail: </w:t>
      </w:r>
      <w:hyperlink r:id="rId12">
        <w:r w:rsidRPr="242701A1">
          <w:rPr>
            <w:rStyle w:val="Hyperlink"/>
            <w:rFonts w:eastAsiaTheme="minorEastAsia"/>
            <w:sz w:val="22"/>
            <w:szCs w:val="22"/>
            <w:lang w:val="en-US"/>
          </w:rPr>
          <w:t>j.vos@albourgh.com</w:t>
        </w:r>
      </w:hyperlink>
      <w:r w:rsidRPr="242701A1">
        <w:rPr>
          <w:rFonts w:eastAsiaTheme="minorEastAsia"/>
          <w:sz w:val="22"/>
          <w:szCs w:val="22"/>
          <w:lang w:val="en-US"/>
        </w:rPr>
        <w:t>.</w:t>
      </w:r>
    </w:p>
    <w:p w14:paraId="4C3E5CFA" w14:textId="27E1036E" w:rsidR="242701A1" w:rsidRDefault="242701A1" w:rsidP="242701A1">
      <w:pPr>
        <w:spacing w:line="288" w:lineRule="auto"/>
        <w:rPr>
          <w:rFonts w:eastAsiaTheme="minorEastAsia"/>
          <w:sz w:val="22"/>
          <w:szCs w:val="22"/>
          <w:lang w:val="en-US"/>
        </w:rPr>
      </w:pPr>
    </w:p>
    <w:p w14:paraId="733783BF" w14:textId="578B5012" w:rsidR="58431B7E" w:rsidRDefault="58431B7E" w:rsidP="242701A1">
      <w:pPr>
        <w:spacing w:line="288" w:lineRule="auto"/>
        <w:rPr>
          <w:rFonts w:eastAsiaTheme="minorEastAsia"/>
          <w:i/>
          <w:iCs/>
          <w:sz w:val="22"/>
          <w:szCs w:val="22"/>
          <w:lang w:val="en-US"/>
        </w:rPr>
      </w:pPr>
      <w:r w:rsidRPr="242701A1">
        <w:rPr>
          <w:rFonts w:eastAsiaTheme="minorEastAsia"/>
          <w:i/>
          <w:iCs/>
          <w:sz w:val="22"/>
          <w:szCs w:val="22"/>
          <w:lang w:val="en-US"/>
        </w:rPr>
        <w:t>O Albourgh</w:t>
      </w:r>
    </w:p>
    <w:p w14:paraId="0FE851D0" w14:textId="66C3D1A2" w:rsidR="58431B7E" w:rsidRPr="00A24C6A" w:rsidRDefault="58431B7E" w:rsidP="242701A1">
      <w:pPr>
        <w:spacing w:line="288" w:lineRule="auto"/>
        <w:rPr>
          <w:lang w:val="en-US"/>
        </w:rPr>
      </w:pPr>
      <w:r w:rsidRPr="242701A1">
        <w:rPr>
          <w:rFonts w:eastAsiaTheme="minorEastAsia"/>
          <w:sz w:val="22"/>
          <w:szCs w:val="22"/>
          <w:lang w:val="en-US"/>
        </w:rPr>
        <w:t>Wiodące innowacje i zaawansowana technologia dla optymalnych doświadczeń z jazdy. W Albourgh mamy nieustanną motywację, aby iść dalej. Dzięki naszym najnowszym innowacjom i technologiom zawsze robimy dodatkowy krok, aby wzmacniać branżę oponiarską i mobilności. Nasz zakład produkcyjny należy do absolutnej czołówki, podkreślając naszą wiodącą pozycję i pokazując naszą wizję przyszłości. Dzięki szerokiemu doświadczeniu na globalnym rynku opon dążymy do zapewniania najlepszych długoterminowych rozwiązań. Uwzględniamy przy tym nie tylko trwałość opony i jej wpływ na środowisko, lecz także cały cykl życia oraz związane z nim koszty. Wspiera nas zespół pełnych pasji profesjonalistów, którzy zawsze idą o krok dalej oraz mają odwagę wprowadzać innowacje i inspirować.</w:t>
      </w:r>
    </w:p>
    <w:p w14:paraId="6E5A3E25" w14:textId="2E385F1B" w:rsidR="242701A1" w:rsidRDefault="242701A1" w:rsidP="242701A1">
      <w:pPr>
        <w:spacing w:line="288" w:lineRule="auto"/>
        <w:rPr>
          <w:rFonts w:eastAsiaTheme="minorEastAsia"/>
          <w:sz w:val="22"/>
          <w:szCs w:val="22"/>
          <w:lang w:val="en-US"/>
        </w:rPr>
      </w:pPr>
    </w:p>
    <w:p w14:paraId="035062AF" w14:textId="35500385" w:rsidR="48A511A3" w:rsidRDefault="48A511A3" w:rsidP="48A511A3">
      <w:pPr>
        <w:spacing w:line="288" w:lineRule="auto"/>
        <w:rPr>
          <w:rFonts w:eastAsiaTheme="minorEastAsia"/>
          <w:sz w:val="22"/>
          <w:szCs w:val="22"/>
          <w:lang w:val="en-US"/>
        </w:rPr>
      </w:pPr>
    </w:p>
    <w:p w14:paraId="395C9A72" w14:textId="1F8BDA4D" w:rsidR="73E07A7E" w:rsidRDefault="73E07A7E" w:rsidP="73E07A7E">
      <w:pPr>
        <w:spacing w:line="288" w:lineRule="auto"/>
        <w:rPr>
          <w:rFonts w:eastAsiaTheme="minorEastAsia"/>
          <w:sz w:val="22"/>
          <w:szCs w:val="22"/>
          <w:lang w:val="en-US"/>
        </w:rPr>
      </w:pPr>
    </w:p>
    <w:sectPr w:rsidR="73E07A7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30DA5" w14:textId="77777777" w:rsidR="00E41B71" w:rsidRDefault="00E41B71" w:rsidP="0020696A">
      <w:r>
        <w:separator/>
      </w:r>
    </w:p>
  </w:endnote>
  <w:endnote w:type="continuationSeparator" w:id="0">
    <w:p w14:paraId="20703BE9" w14:textId="77777777" w:rsidR="00E41B71" w:rsidRDefault="00E41B71" w:rsidP="00206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">
    <w:altName w:val="Calibri"/>
    <w:panose1 w:val="000007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675C6" w14:textId="77777777" w:rsidR="0020696A" w:rsidRDefault="0020696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675B9" w14:textId="77777777" w:rsidR="0020696A" w:rsidRDefault="0020696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D4229" w14:textId="77777777" w:rsidR="0020696A" w:rsidRDefault="0020696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86F74" w14:textId="77777777" w:rsidR="00E41B71" w:rsidRDefault="00E41B71" w:rsidP="0020696A">
      <w:r>
        <w:separator/>
      </w:r>
    </w:p>
  </w:footnote>
  <w:footnote w:type="continuationSeparator" w:id="0">
    <w:p w14:paraId="29DF4445" w14:textId="77777777" w:rsidR="00E41B71" w:rsidRDefault="00E41B71" w:rsidP="00206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9F781" w14:textId="77777777" w:rsidR="0020696A" w:rsidRDefault="0020696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812B9" w14:textId="77777777" w:rsidR="0020696A" w:rsidRDefault="0020696A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0DDC7" w14:textId="77777777" w:rsidR="0020696A" w:rsidRDefault="0020696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9E813"/>
    <w:multiLevelType w:val="hybridMultilevel"/>
    <w:tmpl w:val="FFFFFFFF"/>
    <w:lvl w:ilvl="0" w:tplc="F97803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289D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02B6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7AD5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FAB4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D880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D4C8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0A6A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2A04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6352A4"/>
    <w:multiLevelType w:val="hybridMultilevel"/>
    <w:tmpl w:val="FFFFFFFF"/>
    <w:lvl w:ilvl="0" w:tplc="180A90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AEC0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A03F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989D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BCDA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EC06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5C4B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24D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CC6C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2902874">
    <w:abstractNumId w:val="0"/>
  </w:num>
  <w:num w:numId="2" w16cid:durableId="950819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96A"/>
    <w:rsid w:val="00025FA0"/>
    <w:rsid w:val="00065105"/>
    <w:rsid w:val="000A260E"/>
    <w:rsid w:val="0011172E"/>
    <w:rsid w:val="00132B9A"/>
    <w:rsid w:val="001A688A"/>
    <w:rsid w:val="001F1AD9"/>
    <w:rsid w:val="00200544"/>
    <w:rsid w:val="0020696A"/>
    <w:rsid w:val="00285A4F"/>
    <w:rsid w:val="002D5ABB"/>
    <w:rsid w:val="00357ACA"/>
    <w:rsid w:val="003631CD"/>
    <w:rsid w:val="00375038"/>
    <w:rsid w:val="003A1D2F"/>
    <w:rsid w:val="003E020E"/>
    <w:rsid w:val="003E11A1"/>
    <w:rsid w:val="00414F58"/>
    <w:rsid w:val="004218EE"/>
    <w:rsid w:val="004444B2"/>
    <w:rsid w:val="0047405D"/>
    <w:rsid w:val="004E6BA9"/>
    <w:rsid w:val="005112AC"/>
    <w:rsid w:val="0059038A"/>
    <w:rsid w:val="005C13C3"/>
    <w:rsid w:val="005C1958"/>
    <w:rsid w:val="005C7821"/>
    <w:rsid w:val="00604797"/>
    <w:rsid w:val="00612FA0"/>
    <w:rsid w:val="00663F5A"/>
    <w:rsid w:val="00726228"/>
    <w:rsid w:val="007F23A3"/>
    <w:rsid w:val="0084050E"/>
    <w:rsid w:val="00885034"/>
    <w:rsid w:val="0088761A"/>
    <w:rsid w:val="00890C82"/>
    <w:rsid w:val="008E5129"/>
    <w:rsid w:val="008F2AFF"/>
    <w:rsid w:val="009436A0"/>
    <w:rsid w:val="0097692A"/>
    <w:rsid w:val="009E40A4"/>
    <w:rsid w:val="00A24C6A"/>
    <w:rsid w:val="00A50E7F"/>
    <w:rsid w:val="00A60615"/>
    <w:rsid w:val="00A639DB"/>
    <w:rsid w:val="00A9427A"/>
    <w:rsid w:val="00AE2C3F"/>
    <w:rsid w:val="00B57F25"/>
    <w:rsid w:val="00B91278"/>
    <w:rsid w:val="00BC06BA"/>
    <w:rsid w:val="00C26A06"/>
    <w:rsid w:val="00CA4DAF"/>
    <w:rsid w:val="00CF7A07"/>
    <w:rsid w:val="00D90E45"/>
    <w:rsid w:val="00DC7CFE"/>
    <w:rsid w:val="00DE57E6"/>
    <w:rsid w:val="00E14C72"/>
    <w:rsid w:val="00E41B71"/>
    <w:rsid w:val="00E57A62"/>
    <w:rsid w:val="00E77CEF"/>
    <w:rsid w:val="00EA1D7E"/>
    <w:rsid w:val="00F64616"/>
    <w:rsid w:val="00F92539"/>
    <w:rsid w:val="00FC322B"/>
    <w:rsid w:val="00FD12AF"/>
    <w:rsid w:val="00FF7FF7"/>
    <w:rsid w:val="028B80D3"/>
    <w:rsid w:val="04B666BE"/>
    <w:rsid w:val="04F19BB9"/>
    <w:rsid w:val="063D21E5"/>
    <w:rsid w:val="0F3A4729"/>
    <w:rsid w:val="10BC2A9A"/>
    <w:rsid w:val="1137E267"/>
    <w:rsid w:val="135B1B55"/>
    <w:rsid w:val="150CD51C"/>
    <w:rsid w:val="170D1E3A"/>
    <w:rsid w:val="19E8C89B"/>
    <w:rsid w:val="1C89674B"/>
    <w:rsid w:val="201B04E8"/>
    <w:rsid w:val="23E0E5B5"/>
    <w:rsid w:val="242701A1"/>
    <w:rsid w:val="263995B6"/>
    <w:rsid w:val="292FDCE7"/>
    <w:rsid w:val="2A5883A5"/>
    <w:rsid w:val="2AE53634"/>
    <w:rsid w:val="2BFAE5DE"/>
    <w:rsid w:val="2D53E346"/>
    <w:rsid w:val="2F3B9DBB"/>
    <w:rsid w:val="33F0CF09"/>
    <w:rsid w:val="34BB01CF"/>
    <w:rsid w:val="36CF1411"/>
    <w:rsid w:val="3FA3D41B"/>
    <w:rsid w:val="41134E0E"/>
    <w:rsid w:val="42D1217B"/>
    <w:rsid w:val="43EB3A0D"/>
    <w:rsid w:val="44EFB38A"/>
    <w:rsid w:val="47CBA94D"/>
    <w:rsid w:val="48A511A3"/>
    <w:rsid w:val="494CAB08"/>
    <w:rsid w:val="498D0EB5"/>
    <w:rsid w:val="4AEFF0AC"/>
    <w:rsid w:val="4B26A730"/>
    <w:rsid w:val="4CDA7D3D"/>
    <w:rsid w:val="4D4436EE"/>
    <w:rsid w:val="513EE882"/>
    <w:rsid w:val="55AC999B"/>
    <w:rsid w:val="55BCF6CA"/>
    <w:rsid w:val="5647F33B"/>
    <w:rsid w:val="5743AF4E"/>
    <w:rsid w:val="58431B7E"/>
    <w:rsid w:val="5B9CEE97"/>
    <w:rsid w:val="5FD5AD24"/>
    <w:rsid w:val="6288AA7E"/>
    <w:rsid w:val="64D25505"/>
    <w:rsid w:val="6798D278"/>
    <w:rsid w:val="6906CFF7"/>
    <w:rsid w:val="6BDC2C42"/>
    <w:rsid w:val="6FF276EC"/>
    <w:rsid w:val="73E07A7E"/>
    <w:rsid w:val="7450097E"/>
    <w:rsid w:val="75DAC84B"/>
    <w:rsid w:val="75E5DCCE"/>
    <w:rsid w:val="797CD688"/>
    <w:rsid w:val="7B00BCC5"/>
    <w:rsid w:val="7CEAEF04"/>
    <w:rsid w:val="7D2D6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F9292"/>
  <w15:chartTrackingRefBased/>
  <w15:docId w15:val="{1E8E66F5-CE6F-B646-87E2-00F2B4C80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link w:val="Kop1Char"/>
    <w:uiPriority w:val="9"/>
    <w:qFormat/>
    <w:rsid w:val="73E07A7E"/>
    <w:pPr>
      <w:widowControl w:val="0"/>
      <w:spacing w:line="333" w:lineRule="exact"/>
      <w:ind w:left="117"/>
      <w:outlineLvl w:val="0"/>
    </w:pPr>
    <w:rPr>
      <w:rFonts w:ascii="Mont" w:eastAsia="Mont" w:hAnsi="Mont" w:cs="Mont"/>
      <w:b/>
      <w:b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7405D"/>
    <w:rPr>
      <w:rFonts w:ascii="Mont" w:eastAsia="Mont" w:hAnsi="Mont" w:cs="Mont"/>
      <w:b/>
      <w:bCs/>
      <w:sz w:val="20"/>
      <w:szCs w:val="20"/>
    </w:rPr>
  </w:style>
  <w:style w:type="paragraph" w:styleId="Koptekst">
    <w:name w:val="header"/>
    <w:link w:val="KoptekstChar"/>
    <w:uiPriority w:val="99"/>
    <w:unhideWhenUsed/>
    <w:rsid w:val="73E07A7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0696A"/>
  </w:style>
  <w:style w:type="paragraph" w:styleId="Voettekst">
    <w:name w:val="footer"/>
    <w:link w:val="VoettekstChar"/>
    <w:uiPriority w:val="99"/>
    <w:unhideWhenUsed/>
    <w:rsid w:val="73E07A7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0696A"/>
  </w:style>
  <w:style w:type="character" w:styleId="Hyperlink">
    <w:name w:val="Hyperlink"/>
    <w:basedOn w:val="Standaardalinea-lettertype"/>
    <w:uiPriority w:val="99"/>
    <w:unhideWhenUsed/>
    <w:rsid w:val="00BC06BA"/>
    <w:rPr>
      <w:color w:val="0563C1" w:themeColor="hyperlink"/>
      <w:u w:val="single"/>
    </w:rPr>
  </w:style>
  <w:style w:type="paragraph" w:customStyle="1" w:styleId="paragraph">
    <w:name w:val="paragraph"/>
    <w:uiPriority w:val="1"/>
    <w:rsid w:val="73E07A7E"/>
    <w:pPr>
      <w:spacing w:beforeAutospacing="1" w:afterAutospacing="1"/>
    </w:pPr>
    <w:rPr>
      <w:rFonts w:ascii="Times New Roman" w:eastAsia="Times New Roman" w:hAnsi="Times New Roman" w:cs="Times New Roman"/>
      <w:lang w:eastAsia="nl-NL"/>
    </w:rPr>
  </w:style>
  <w:style w:type="character" w:customStyle="1" w:styleId="normaltextrun">
    <w:name w:val="normaltextrun"/>
    <w:basedOn w:val="Standaardalinea-lettertype"/>
    <w:rsid w:val="00CA4DAF"/>
  </w:style>
  <w:style w:type="character" w:customStyle="1" w:styleId="eop">
    <w:name w:val="eop"/>
    <w:basedOn w:val="Standaardalinea-lettertype"/>
    <w:rsid w:val="00CA4DAF"/>
  </w:style>
  <w:style w:type="character" w:customStyle="1" w:styleId="spellingerror">
    <w:name w:val="spellingerror"/>
    <w:basedOn w:val="Standaardalinea-lettertype"/>
    <w:rsid w:val="00CA4DAF"/>
  </w:style>
  <w:style w:type="character" w:customStyle="1" w:styleId="contextualspellingandgrammarerror">
    <w:name w:val="contextualspellingandgrammarerror"/>
    <w:basedOn w:val="Standaardalinea-lettertype"/>
    <w:rsid w:val="00CA4DAF"/>
  </w:style>
  <w:style w:type="character" w:customStyle="1" w:styleId="scxw220918182">
    <w:name w:val="scxw220918182"/>
    <w:basedOn w:val="Standaardalinea-lettertype"/>
    <w:rsid w:val="00A60615"/>
  </w:style>
  <w:style w:type="paragraph" w:styleId="Revisie">
    <w:name w:val="Revision"/>
    <w:hidden/>
    <w:uiPriority w:val="99"/>
    <w:semiHidden/>
    <w:rsid w:val="008E5129"/>
  </w:style>
  <w:style w:type="paragraph" w:styleId="Lijstalinea">
    <w:name w:val="List Paragraph"/>
    <w:uiPriority w:val="34"/>
    <w:qFormat/>
    <w:rsid w:val="73E07A7E"/>
    <w:pPr>
      <w:ind w:left="720"/>
      <w:contextualSpacing/>
    </w:pPr>
  </w:style>
  <w:style w:type="paragraph" w:styleId="Tekstopmerking">
    <w:name w:val="annotation text"/>
    <w:basedOn w:val="Standaard"/>
    <w:link w:val="TekstopmerkingChar"/>
    <w:uiPriority w:val="99"/>
    <w:semiHidden/>
    <w:unhideWhenUsed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Pr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9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0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9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9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1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9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1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1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8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5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6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4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5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j.vos@albourgh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2BEB90B95086409622256363F2A314" ma:contentTypeVersion="19" ma:contentTypeDescription="Een nieuw document maken." ma:contentTypeScope="" ma:versionID="ad7c96f883108c2bd017767da438e6d2">
  <xsd:schema xmlns:xsd="http://www.w3.org/2001/XMLSchema" xmlns:xs="http://www.w3.org/2001/XMLSchema" xmlns:p="http://schemas.microsoft.com/office/2006/metadata/properties" xmlns:ns2="a8caa4b0-157d-42f3-9834-89f422f91e62" xmlns:ns3="4c404e66-f7aa-4839-a6eb-077ca4345fef" targetNamespace="http://schemas.microsoft.com/office/2006/metadata/properties" ma:root="true" ma:fieldsID="838ec50b6c813ab2f1d0fedbccc2038e" ns2:_="" ns3:_="">
    <xsd:import namespace="a8caa4b0-157d-42f3-9834-89f422f91e62"/>
    <xsd:import namespace="4c404e66-f7aa-4839-a6eb-077ca4345f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caa4b0-157d-42f3-9834-89f422f91e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8c0ad0c5-cdb8-4f3c-8784-a4e31eecf3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404e66-f7aa-4839-a6eb-077ca4345fe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eb95650-48d3-4034-8ac8-ca9a20719f74}" ma:internalName="TaxCatchAll" ma:showField="CatchAllData" ma:web="4c404e66-f7aa-4839-a6eb-077ca4345f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404e66-f7aa-4839-a6eb-077ca4345fef" xsi:nil="true"/>
    <lcf76f155ced4ddcb4097134ff3c332f xmlns="a8caa4b0-157d-42f3-9834-89f422f91e6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9DBBB15-3C0C-4E28-87C3-2B958B2D98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9D20A3-E563-451E-9D8A-3B3CDE346DE2}"/>
</file>

<file path=customXml/itemProps3.xml><?xml version="1.0" encoding="utf-8"?>
<ds:datastoreItem xmlns:ds="http://schemas.openxmlformats.org/officeDocument/2006/customXml" ds:itemID="{693EF5BC-A19B-4064-A89E-093E079B2A9B}">
  <ds:schemaRefs>
    <ds:schemaRef ds:uri="http://schemas.microsoft.com/office/2006/metadata/properties"/>
    <ds:schemaRef ds:uri="http://schemas.microsoft.com/office/infopath/2007/PartnerControls"/>
    <ds:schemaRef ds:uri="4c404e66-f7aa-4839-a6eb-077ca4345fef"/>
    <ds:schemaRef ds:uri="a8caa4b0-157d-42f3-9834-89f422f91e62"/>
  </ds:schemaRefs>
</ds:datastoreItem>
</file>

<file path=docMetadata/LabelInfo.xml><?xml version="1.0" encoding="utf-8"?>
<clbl:labelList xmlns:clbl="http://schemas.microsoft.com/office/2020/mipLabelMetadata">
  <clbl:label id="{5183263d-bfb8-4fb2-8370-54795ddca596}" enabled="0" method="" siteId="{5183263d-bfb8-4fb2-8370-54795ddca59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860</Words>
  <Characters>4735</Characters>
  <Application>Microsoft Office Word</Application>
  <DocSecurity>0</DocSecurity>
  <Lines>39</Lines>
  <Paragraphs>11</Paragraphs>
  <ScaleCrop>false</ScaleCrop>
  <Company/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van Coesant</dc:creator>
  <cp:keywords/>
  <dc:description/>
  <cp:lastModifiedBy>Jaqueline Middendorf</cp:lastModifiedBy>
  <cp:revision>49</cp:revision>
  <dcterms:created xsi:type="dcterms:W3CDTF">2026-05-07T10:00:00Z</dcterms:created>
  <dcterms:modified xsi:type="dcterms:W3CDTF">2026-05-13T09:38:00Z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0x010100752BEB90B95086409622256363F2A314</vt:lpwstr>
  </property>
  <property fmtid="{D5CDD505-2E9C-101B-9397-08002B2CF9AE}" pid="3" name="MediaServiceImageTags">
    <vt:lpwstr/>
  </property>
</Properties>
</file>